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FE" w:rsidRDefault="00F65BFE" w:rsidP="009A667C">
      <w:pPr>
        <w:pStyle w:val="a4"/>
        <w:widowControl w:val="0"/>
        <w:spacing w:before="0" w:beforeAutospacing="0" w:after="0" w:afterAutospacing="0" w:line="800" w:lineRule="exact"/>
        <w:jc w:val="center"/>
        <w:rPr>
          <w:rStyle w:val="a3"/>
          <w:rFonts w:ascii="Times New Roman" w:eastAsia="方正粗宋简体" w:hAnsi="Times New Roman" w:cs="Times New Roman"/>
          <w:b w:val="0"/>
          <w:bCs w:val="0"/>
          <w:spacing w:val="-20"/>
          <w:sz w:val="44"/>
          <w:szCs w:val="44"/>
        </w:rPr>
      </w:pPr>
      <w:r>
        <w:rPr>
          <w:rStyle w:val="a3"/>
          <w:rFonts w:ascii="Times New Roman" w:eastAsia="方正粗宋简体" w:hAnsi="Times New Roman" w:cs="Times New Roman"/>
          <w:b w:val="0"/>
          <w:bCs w:val="0"/>
          <w:spacing w:val="-20"/>
          <w:sz w:val="44"/>
          <w:szCs w:val="44"/>
        </w:rPr>
        <w:t>20</w:t>
      </w:r>
      <w:r w:rsidR="00BE1E61">
        <w:rPr>
          <w:rStyle w:val="a3"/>
          <w:rFonts w:ascii="Times New Roman" w:eastAsia="方正粗宋简体" w:hAnsi="Times New Roman" w:cs="Times New Roman" w:hint="eastAsia"/>
          <w:b w:val="0"/>
          <w:bCs w:val="0"/>
          <w:spacing w:val="-20"/>
          <w:sz w:val="44"/>
          <w:szCs w:val="44"/>
        </w:rPr>
        <w:t>2</w:t>
      </w:r>
      <w:r w:rsidR="00DC68F3">
        <w:rPr>
          <w:rStyle w:val="a3"/>
          <w:rFonts w:ascii="Times New Roman" w:eastAsia="方正粗宋简体" w:hAnsi="Times New Roman" w:cs="Times New Roman" w:hint="eastAsia"/>
          <w:b w:val="0"/>
          <w:bCs w:val="0"/>
          <w:spacing w:val="-20"/>
          <w:sz w:val="44"/>
          <w:szCs w:val="44"/>
        </w:rPr>
        <w:t>1</w:t>
      </w:r>
      <w:r>
        <w:rPr>
          <w:rStyle w:val="a3"/>
          <w:rFonts w:ascii="Times New Roman" w:eastAsia="方正粗宋简体" w:hAnsi="Times New Roman" w:cs="Times New Roman"/>
          <w:b w:val="0"/>
          <w:bCs w:val="0"/>
          <w:spacing w:val="-20"/>
          <w:sz w:val="44"/>
          <w:szCs w:val="44"/>
        </w:rPr>
        <w:t>年度</w:t>
      </w:r>
      <w:r w:rsidR="009A667C">
        <w:rPr>
          <w:rStyle w:val="a3"/>
          <w:rFonts w:ascii="Times New Roman" w:eastAsia="方正粗宋简体" w:hAnsi="Times New Roman" w:cs="Times New Roman" w:hint="eastAsia"/>
          <w:b w:val="0"/>
          <w:bCs w:val="0"/>
          <w:spacing w:val="-20"/>
          <w:sz w:val="44"/>
          <w:szCs w:val="44"/>
        </w:rPr>
        <w:t>林业局</w:t>
      </w:r>
      <w:r>
        <w:rPr>
          <w:rStyle w:val="a3"/>
          <w:rFonts w:ascii="Times New Roman" w:eastAsia="方正粗宋简体" w:hAnsi="Times New Roman" w:cs="Times New Roman"/>
          <w:b w:val="0"/>
          <w:bCs w:val="0"/>
          <w:spacing w:val="-20"/>
          <w:sz w:val="44"/>
          <w:szCs w:val="44"/>
        </w:rPr>
        <w:t>整体支出绩效自评报告</w:t>
      </w:r>
    </w:p>
    <w:p w:rsidR="00F65BFE" w:rsidRDefault="00F65BFE" w:rsidP="00F65BFE">
      <w:pPr>
        <w:spacing w:before="240" w:line="560" w:lineRule="exact"/>
        <w:ind w:firstLineChars="200" w:firstLine="420"/>
        <w:jc w:val="left"/>
        <w:rPr>
          <w:kern w:val="0"/>
        </w:rPr>
      </w:pPr>
      <w:r>
        <w:t xml:space="preserve">   </w:t>
      </w:r>
      <w:r>
        <w:rPr>
          <w:rFonts w:eastAsia="仿宋_GB2312"/>
          <w:kern w:val="0"/>
          <w:sz w:val="32"/>
          <w:szCs w:val="32"/>
        </w:rPr>
        <w:t>一、部门（单位）基本概况</w:t>
      </w:r>
    </w:p>
    <w:p w:rsidR="009A667C" w:rsidRPr="009A667C" w:rsidRDefault="009A667C" w:rsidP="009A667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A667C">
        <w:rPr>
          <w:rFonts w:ascii="仿宋_GB2312" w:eastAsia="仿宋_GB2312" w:hint="eastAsia"/>
          <w:sz w:val="32"/>
          <w:szCs w:val="32"/>
        </w:rPr>
        <w:t>新晃县林业局是县政府主管全县林业工作的职能部门，负责全县林业发展和森林资源培育保护，行使林业行政执法职能。</w:t>
      </w:r>
      <w:r w:rsidRPr="009A667C">
        <w:rPr>
          <w:rFonts w:ascii="仿宋_GB2312" w:eastAsia="仿宋_GB2312" w:hAnsi="宋体" w:hint="eastAsia"/>
          <w:sz w:val="32"/>
          <w:szCs w:val="32"/>
        </w:rPr>
        <w:t>林业局内设机构包括：办公室、营林科技站、资源林政站、林业要素市场管理中心、生态公益林管理办公室、黄家垅森林公园、山林纠纷调处办公室及一个二级机构林业执法大队。截止20</w:t>
      </w:r>
      <w:r w:rsidR="00BE1E61">
        <w:rPr>
          <w:rFonts w:ascii="仿宋_GB2312" w:eastAsia="仿宋_GB2312" w:hAnsi="宋体" w:hint="eastAsia"/>
          <w:sz w:val="32"/>
          <w:szCs w:val="32"/>
        </w:rPr>
        <w:t>2</w:t>
      </w:r>
      <w:r w:rsidR="00DC68F3">
        <w:rPr>
          <w:rFonts w:ascii="仿宋_GB2312" w:eastAsia="仿宋_GB2312" w:hAnsi="宋体" w:hint="eastAsia"/>
          <w:sz w:val="32"/>
          <w:szCs w:val="32"/>
        </w:rPr>
        <w:t>1</w:t>
      </w:r>
      <w:r w:rsidRPr="009A667C">
        <w:rPr>
          <w:rFonts w:ascii="仿宋_GB2312" w:eastAsia="仿宋_GB2312" w:hAnsi="宋体" w:hint="eastAsia"/>
          <w:sz w:val="32"/>
          <w:szCs w:val="32"/>
        </w:rPr>
        <w:t>年12月31日止系统共有人员1</w:t>
      </w:r>
      <w:r w:rsidR="00BE1E61">
        <w:rPr>
          <w:rFonts w:ascii="仿宋_GB2312" w:eastAsia="仿宋_GB2312" w:hAnsi="宋体" w:hint="eastAsia"/>
          <w:sz w:val="32"/>
          <w:szCs w:val="32"/>
        </w:rPr>
        <w:t>6</w:t>
      </w:r>
      <w:r w:rsidR="00DC68F3">
        <w:rPr>
          <w:rFonts w:ascii="仿宋_GB2312" w:eastAsia="仿宋_GB2312" w:hAnsi="宋体" w:hint="eastAsia"/>
          <w:sz w:val="32"/>
          <w:szCs w:val="32"/>
        </w:rPr>
        <w:t>8</w:t>
      </w:r>
      <w:r w:rsidRPr="009A667C">
        <w:rPr>
          <w:rFonts w:ascii="仿宋_GB2312" w:eastAsia="仿宋_GB2312" w:hAnsi="宋体" w:hint="eastAsia"/>
          <w:sz w:val="32"/>
          <w:szCs w:val="32"/>
        </w:rPr>
        <w:t>人，其中在职人员9</w:t>
      </w:r>
      <w:r w:rsidR="00DC68F3">
        <w:rPr>
          <w:rFonts w:ascii="仿宋_GB2312" w:eastAsia="仿宋_GB2312" w:hAnsi="宋体" w:hint="eastAsia"/>
          <w:sz w:val="32"/>
          <w:szCs w:val="32"/>
        </w:rPr>
        <w:t>5</w:t>
      </w:r>
      <w:r w:rsidRPr="009A667C">
        <w:rPr>
          <w:rFonts w:ascii="仿宋_GB2312" w:eastAsia="仿宋_GB2312" w:hAnsi="宋体" w:hint="eastAsia"/>
          <w:sz w:val="32"/>
          <w:szCs w:val="32"/>
        </w:rPr>
        <w:t>人，退休人员71人，提前退休人员2人。</w:t>
      </w:r>
    </w:p>
    <w:p w:rsidR="009A667C" w:rsidRDefault="00F65BFE" w:rsidP="00F65BFE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</w:t>
      </w:r>
      <w:r w:rsidR="00BE1E61">
        <w:rPr>
          <w:rFonts w:eastAsia="仿宋_GB2312" w:hint="eastAsia"/>
          <w:kern w:val="0"/>
          <w:sz w:val="32"/>
          <w:szCs w:val="32"/>
        </w:rPr>
        <w:t>2</w:t>
      </w:r>
      <w:r w:rsidR="00DC68F3"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年度</w:t>
      </w:r>
      <w:r w:rsidR="009A667C">
        <w:rPr>
          <w:rFonts w:eastAsia="仿宋_GB2312" w:hint="eastAsia"/>
          <w:kern w:val="0"/>
          <w:sz w:val="32"/>
          <w:szCs w:val="32"/>
        </w:rPr>
        <w:t>我局</w:t>
      </w:r>
      <w:r>
        <w:rPr>
          <w:rFonts w:eastAsia="仿宋_GB2312"/>
          <w:kern w:val="0"/>
          <w:sz w:val="32"/>
          <w:szCs w:val="32"/>
        </w:rPr>
        <w:t>财政收</w:t>
      </w:r>
      <w:r w:rsidR="009A667C">
        <w:rPr>
          <w:rFonts w:eastAsia="仿宋_GB2312" w:hint="eastAsia"/>
          <w:kern w:val="0"/>
          <w:sz w:val="32"/>
          <w:szCs w:val="32"/>
        </w:rPr>
        <w:t>入</w:t>
      </w:r>
      <w:r w:rsidR="00DC68F3">
        <w:rPr>
          <w:rFonts w:eastAsia="仿宋_GB2312" w:hint="eastAsia"/>
          <w:kern w:val="0"/>
          <w:sz w:val="32"/>
          <w:szCs w:val="32"/>
        </w:rPr>
        <w:t>3026.3</w:t>
      </w:r>
      <w:r w:rsidR="009A667C">
        <w:rPr>
          <w:rFonts w:eastAsia="仿宋_GB2312" w:hint="eastAsia"/>
          <w:kern w:val="0"/>
          <w:sz w:val="32"/>
          <w:szCs w:val="32"/>
        </w:rPr>
        <w:t>万元，全部为财政拨款收入，全年</w:t>
      </w:r>
      <w:r>
        <w:rPr>
          <w:rFonts w:eastAsia="仿宋_GB2312"/>
          <w:kern w:val="0"/>
          <w:sz w:val="32"/>
          <w:szCs w:val="32"/>
        </w:rPr>
        <w:t>支</w:t>
      </w:r>
      <w:r w:rsidR="009A667C">
        <w:rPr>
          <w:rFonts w:eastAsia="仿宋_GB2312" w:hint="eastAsia"/>
          <w:kern w:val="0"/>
          <w:sz w:val="32"/>
          <w:szCs w:val="32"/>
        </w:rPr>
        <w:t>出</w:t>
      </w:r>
      <w:r w:rsidR="00DC68F3">
        <w:rPr>
          <w:rFonts w:eastAsia="仿宋_GB2312" w:hint="eastAsia"/>
          <w:kern w:val="0"/>
          <w:sz w:val="32"/>
          <w:szCs w:val="32"/>
        </w:rPr>
        <w:t>3085.84</w:t>
      </w:r>
      <w:r w:rsidR="009A667C">
        <w:rPr>
          <w:rFonts w:eastAsia="仿宋_GB2312" w:hint="eastAsia"/>
          <w:kern w:val="0"/>
          <w:sz w:val="32"/>
          <w:szCs w:val="32"/>
        </w:rPr>
        <w:t>万元，结余</w:t>
      </w:r>
      <w:r w:rsidR="00BE1E61">
        <w:rPr>
          <w:rFonts w:eastAsia="仿宋_GB2312" w:hint="eastAsia"/>
          <w:kern w:val="0"/>
          <w:sz w:val="32"/>
          <w:szCs w:val="32"/>
        </w:rPr>
        <w:t>-</w:t>
      </w:r>
      <w:r w:rsidR="002F160D">
        <w:rPr>
          <w:rFonts w:eastAsia="仿宋_GB2312" w:hint="eastAsia"/>
          <w:kern w:val="0"/>
          <w:sz w:val="32"/>
          <w:szCs w:val="32"/>
        </w:rPr>
        <w:t>59.54</w:t>
      </w:r>
      <w:r w:rsidR="009A667C">
        <w:rPr>
          <w:rFonts w:eastAsia="仿宋_GB2312" w:hint="eastAsia"/>
          <w:kern w:val="0"/>
          <w:sz w:val="32"/>
          <w:szCs w:val="32"/>
        </w:rPr>
        <w:t>万元</w:t>
      </w:r>
      <w:r w:rsidR="00ED66D1">
        <w:rPr>
          <w:rFonts w:eastAsia="仿宋_GB2312" w:hint="eastAsia"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年末固定资产</w:t>
      </w:r>
      <w:r w:rsidR="00224E12">
        <w:rPr>
          <w:rFonts w:eastAsia="仿宋_GB2312" w:hint="eastAsia"/>
          <w:kern w:val="0"/>
          <w:sz w:val="32"/>
          <w:szCs w:val="32"/>
        </w:rPr>
        <w:t>449.01</w:t>
      </w:r>
      <w:r w:rsidR="00ED66D1">
        <w:rPr>
          <w:rFonts w:eastAsia="仿宋_GB2312" w:hint="eastAsia"/>
          <w:kern w:val="0"/>
          <w:sz w:val="32"/>
          <w:szCs w:val="32"/>
        </w:rPr>
        <w:t>万元，其中房物及构筑物</w:t>
      </w:r>
      <w:r w:rsidR="00ED66D1">
        <w:rPr>
          <w:rFonts w:eastAsia="仿宋_GB2312" w:hint="eastAsia"/>
          <w:kern w:val="0"/>
          <w:sz w:val="32"/>
          <w:szCs w:val="32"/>
        </w:rPr>
        <w:t>340.11</w:t>
      </w:r>
      <w:r w:rsidR="00ED66D1">
        <w:rPr>
          <w:rFonts w:eastAsia="仿宋_GB2312" w:hint="eastAsia"/>
          <w:kern w:val="0"/>
          <w:sz w:val="32"/>
          <w:szCs w:val="32"/>
        </w:rPr>
        <w:t>万元、专用设备</w:t>
      </w:r>
      <w:r w:rsidR="00ED66D1">
        <w:rPr>
          <w:rFonts w:eastAsia="仿宋_GB2312" w:hint="eastAsia"/>
          <w:kern w:val="0"/>
          <w:sz w:val="32"/>
          <w:szCs w:val="32"/>
        </w:rPr>
        <w:t>4.48</w:t>
      </w:r>
      <w:r w:rsidR="00ED66D1">
        <w:rPr>
          <w:rFonts w:eastAsia="仿宋_GB2312" w:hint="eastAsia"/>
          <w:kern w:val="0"/>
          <w:sz w:val="32"/>
          <w:szCs w:val="32"/>
        </w:rPr>
        <w:t>万元、通用设备</w:t>
      </w:r>
      <w:r w:rsidR="00224E12">
        <w:rPr>
          <w:rFonts w:eastAsia="仿宋_GB2312" w:hint="eastAsia"/>
          <w:kern w:val="0"/>
          <w:sz w:val="32"/>
          <w:szCs w:val="32"/>
        </w:rPr>
        <w:t>101.47</w:t>
      </w:r>
      <w:r w:rsidR="00ED66D1">
        <w:rPr>
          <w:rFonts w:eastAsia="仿宋_GB2312" w:hint="eastAsia"/>
          <w:kern w:val="0"/>
          <w:sz w:val="32"/>
          <w:szCs w:val="32"/>
        </w:rPr>
        <w:t>万元、家具用具</w:t>
      </w:r>
      <w:r w:rsidR="00224E12">
        <w:rPr>
          <w:rFonts w:eastAsia="仿宋_GB2312" w:hint="eastAsia"/>
          <w:kern w:val="0"/>
          <w:sz w:val="32"/>
          <w:szCs w:val="32"/>
        </w:rPr>
        <w:t>2.</w:t>
      </w:r>
      <w:r w:rsidR="004076CD">
        <w:rPr>
          <w:rFonts w:eastAsia="仿宋_GB2312" w:hint="eastAsia"/>
          <w:kern w:val="0"/>
          <w:sz w:val="32"/>
          <w:szCs w:val="32"/>
        </w:rPr>
        <w:t>95</w:t>
      </w:r>
      <w:r w:rsidR="00ED66D1">
        <w:rPr>
          <w:rFonts w:eastAsia="仿宋_GB2312" w:hint="eastAsia"/>
          <w:kern w:val="0"/>
          <w:sz w:val="32"/>
          <w:szCs w:val="32"/>
        </w:rPr>
        <w:t>万元。单位共</w:t>
      </w:r>
      <w:r w:rsidR="00132B23">
        <w:rPr>
          <w:rFonts w:eastAsia="仿宋_GB2312" w:hint="eastAsia"/>
          <w:kern w:val="0"/>
          <w:sz w:val="32"/>
          <w:szCs w:val="32"/>
        </w:rPr>
        <w:t>有</w:t>
      </w:r>
      <w:r w:rsidR="00ED66D1">
        <w:rPr>
          <w:rFonts w:eastAsia="仿宋_GB2312" w:hint="eastAsia"/>
          <w:kern w:val="0"/>
          <w:sz w:val="32"/>
          <w:szCs w:val="32"/>
        </w:rPr>
        <w:t>车辆</w:t>
      </w:r>
      <w:r w:rsidR="00ED66D1">
        <w:rPr>
          <w:rFonts w:eastAsia="仿宋_GB2312" w:hint="eastAsia"/>
          <w:kern w:val="0"/>
          <w:sz w:val="32"/>
          <w:szCs w:val="32"/>
        </w:rPr>
        <w:t>2</w:t>
      </w:r>
      <w:r w:rsidR="00ED66D1">
        <w:rPr>
          <w:rFonts w:eastAsia="仿宋_GB2312" w:hint="eastAsia"/>
          <w:kern w:val="0"/>
          <w:sz w:val="32"/>
          <w:szCs w:val="32"/>
        </w:rPr>
        <w:t>台</w:t>
      </w:r>
      <w:r w:rsidR="00BE1E61">
        <w:rPr>
          <w:rFonts w:eastAsia="仿宋_GB2312" w:hint="eastAsia"/>
          <w:kern w:val="0"/>
          <w:sz w:val="32"/>
          <w:szCs w:val="32"/>
        </w:rPr>
        <w:t>。</w:t>
      </w:r>
    </w:p>
    <w:p w:rsidR="009A667C" w:rsidRPr="009A667C" w:rsidRDefault="009A667C" w:rsidP="009A667C">
      <w:pPr>
        <w:spacing w:line="560" w:lineRule="exact"/>
        <w:ind w:firstLineChars="200" w:firstLine="640"/>
        <w:jc w:val="left"/>
        <w:rPr>
          <w:rFonts w:ascii="仿宋_GB2312" w:eastAsia="仿宋_GB2312" w:hAnsi="Microsoft Yahei"/>
          <w:color w:val="333333"/>
          <w:sz w:val="32"/>
          <w:szCs w:val="32"/>
          <w:shd w:val="clear" w:color="auto" w:fill="FFFFFF"/>
        </w:rPr>
      </w:pPr>
      <w:r w:rsidRPr="009A667C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我局始终认真执行县财政国库集中支付核算制度，严格执行国家有关财政法规、财经纪律，坚持政府采购制度，国库集中支付制度。依法依规依程序，做到公开公平公正</w:t>
      </w:r>
      <w:r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。</w:t>
      </w:r>
    </w:p>
    <w:p w:rsidR="00F65BFE" w:rsidRDefault="00F65BFE" w:rsidP="009A667C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二、部门（单位）整体支出绩效状况</w:t>
      </w:r>
    </w:p>
    <w:p w:rsidR="00ED66D1" w:rsidRPr="00ED66D1" w:rsidRDefault="00644C17" w:rsidP="003E4718">
      <w:pPr>
        <w:pStyle w:val="a4"/>
        <w:shd w:val="clear" w:color="auto" w:fill="FFFFFF"/>
        <w:spacing w:before="0" w:beforeAutospacing="0" w:after="0" w:afterAutospacing="0" w:line="480" w:lineRule="auto"/>
        <w:ind w:firstLineChars="200" w:firstLine="640"/>
        <w:jc w:val="both"/>
        <w:rPr>
          <w:rFonts w:ascii="仿宋_GB2312" w:eastAsia="仿宋_GB2312" w:hAnsi="Microsoft Yahei"/>
          <w:color w:val="333333"/>
          <w:sz w:val="32"/>
          <w:szCs w:val="32"/>
        </w:rPr>
      </w:pP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20</w:t>
      </w:r>
      <w:r w:rsidR="00BE1E61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2</w:t>
      </w:r>
      <w:r w:rsidR="004425AE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1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年年初批复我单位预算收入</w:t>
      </w:r>
      <w:r w:rsidR="004425AE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5270.81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万元， 20</w:t>
      </w:r>
      <w:r w:rsidR="001C3C2F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2</w:t>
      </w:r>
      <w:r w:rsidR="004425AE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1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年决算收入</w:t>
      </w:r>
      <w:r w:rsidR="004425AE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3026.3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万元，</w:t>
      </w:r>
      <w:r w:rsidR="00941886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全部为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财政拨款，上年结转</w:t>
      </w:r>
      <w:r w:rsidR="00553F2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924.34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万元。20</w:t>
      </w:r>
      <w:r w:rsidR="001C3C2F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2</w:t>
      </w:r>
      <w:r w:rsidR="00553F2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1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年决算总支出</w:t>
      </w:r>
      <w:r w:rsidR="00553F2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3085.84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万元，其中基本支出</w:t>
      </w:r>
      <w:r w:rsidR="0082775D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1717.66</w:t>
      </w:r>
      <w:r w:rsidRPr="00644C17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万元</w:t>
      </w:r>
      <w:r w:rsidR="00941886">
        <w:rPr>
          <w:rFonts w:ascii="仿宋_GB2312" w:eastAsia="仿宋_GB2312" w:hAnsi="Microsoft Yahei" w:hint="eastAsia"/>
          <w:color w:val="333333"/>
          <w:sz w:val="32"/>
          <w:szCs w:val="32"/>
          <w:shd w:val="clear" w:color="auto" w:fill="FFFFFF"/>
        </w:rPr>
        <w:t>：1、</w:t>
      </w:r>
      <w:r w:rsidR="00941886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人员经费</w:t>
      </w:r>
      <w:r w:rsidR="00E97AEB">
        <w:rPr>
          <w:rFonts w:ascii="仿宋_GB2312" w:eastAsia="仿宋_GB2312" w:hAnsi="Microsoft Yahei" w:hint="eastAsia"/>
          <w:color w:val="333333"/>
          <w:sz w:val="32"/>
          <w:szCs w:val="32"/>
        </w:rPr>
        <w:t>1447.5</w:t>
      </w:r>
      <w:r w:rsidR="0076799D">
        <w:rPr>
          <w:rFonts w:ascii="仿宋_GB2312" w:eastAsia="仿宋_GB2312" w:hAnsi="Microsoft Yahei" w:hint="eastAsia"/>
          <w:color w:val="333333"/>
          <w:sz w:val="32"/>
          <w:szCs w:val="32"/>
        </w:rPr>
        <w:t>7</w:t>
      </w:r>
      <w:r w:rsidR="00941886">
        <w:rPr>
          <w:rFonts w:ascii="仿宋_GB2312" w:eastAsia="仿宋_GB2312" w:hAnsi="Microsoft Yahei" w:hint="eastAsia"/>
          <w:color w:val="333333"/>
          <w:sz w:val="32"/>
          <w:szCs w:val="32"/>
        </w:rPr>
        <w:t>万元；2、</w:t>
      </w:r>
      <w:r w:rsidR="00941886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日常公用经</w:t>
      </w:r>
      <w:r w:rsidR="00941886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lastRenderedPageBreak/>
        <w:t>费</w:t>
      </w:r>
      <w:r w:rsidR="00E97AEB">
        <w:rPr>
          <w:rFonts w:ascii="仿宋_GB2312" w:eastAsia="仿宋_GB2312" w:hAnsi="Microsoft Yahei" w:hint="eastAsia"/>
          <w:color w:val="333333"/>
          <w:sz w:val="32"/>
          <w:szCs w:val="32"/>
        </w:rPr>
        <w:t>270.09</w:t>
      </w:r>
      <w:r w:rsidR="00941886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万元。“三公经费”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支出</w:t>
      </w:r>
      <w:r w:rsidR="00A55045">
        <w:rPr>
          <w:rFonts w:ascii="仿宋_GB2312" w:eastAsia="仿宋_GB2312" w:hAnsi="Microsoft Yahei" w:hint="eastAsia"/>
          <w:color w:val="333333"/>
          <w:sz w:val="32"/>
          <w:szCs w:val="32"/>
        </w:rPr>
        <w:t>14.5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万元：公务用车运行费</w:t>
      </w:r>
      <w:r w:rsidR="001C3C2F">
        <w:rPr>
          <w:rFonts w:ascii="仿宋_GB2312" w:eastAsia="仿宋_GB2312" w:hAnsi="Microsoft Yahei" w:hint="eastAsia"/>
          <w:color w:val="333333"/>
          <w:sz w:val="32"/>
          <w:szCs w:val="32"/>
        </w:rPr>
        <w:t>10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万元，</w:t>
      </w:r>
      <w:r w:rsidR="00941886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公务接待费</w:t>
      </w:r>
      <w:r w:rsidR="00A55045">
        <w:rPr>
          <w:rFonts w:ascii="仿宋_GB2312" w:eastAsia="仿宋_GB2312" w:hAnsi="Microsoft Yahei" w:hint="eastAsia"/>
          <w:color w:val="333333"/>
          <w:sz w:val="32"/>
          <w:szCs w:val="32"/>
        </w:rPr>
        <w:t>4.5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万元</w:t>
      </w:r>
      <w:r w:rsidR="00941886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，全年无因公出国(境)费用。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项目</w:t>
      </w:r>
      <w:r w:rsidR="00ED66D1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支出</w:t>
      </w:r>
      <w:r w:rsidR="0076799D">
        <w:rPr>
          <w:rFonts w:ascii="仿宋_GB2312" w:eastAsia="仿宋_GB2312" w:hAnsi="Microsoft Yahei" w:hint="eastAsia"/>
          <w:color w:val="333333"/>
          <w:sz w:val="32"/>
          <w:szCs w:val="32"/>
        </w:rPr>
        <w:t>1368.18</w:t>
      </w:r>
      <w:r w:rsidR="00ED66D1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万元，主要用于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退耕还林、</w:t>
      </w:r>
      <w:r w:rsidR="001C3C2F">
        <w:rPr>
          <w:rFonts w:ascii="仿宋_GB2312" w:eastAsia="仿宋_GB2312" w:hAnsi="Microsoft Yahei" w:hint="eastAsia"/>
          <w:color w:val="333333"/>
          <w:sz w:val="32"/>
          <w:szCs w:val="32"/>
        </w:rPr>
        <w:t>造林绿化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、</w:t>
      </w:r>
      <w:r w:rsidR="00A4347A">
        <w:rPr>
          <w:rFonts w:ascii="仿宋_GB2312" w:eastAsia="仿宋_GB2312" w:hAnsi="Microsoft Yahei" w:hint="eastAsia"/>
          <w:color w:val="333333"/>
          <w:sz w:val="32"/>
          <w:szCs w:val="32"/>
        </w:rPr>
        <w:t>长江防护林工程、</w:t>
      </w:r>
      <w:r w:rsidR="001C3C2F" w:rsidRPr="001C3C2F">
        <w:rPr>
          <w:rFonts w:ascii="仿宋_GB2312" w:eastAsia="仿宋_GB2312" w:hAnsi="Microsoft Yahei" w:hint="eastAsia"/>
          <w:color w:val="333333"/>
          <w:sz w:val="32"/>
          <w:szCs w:val="32"/>
        </w:rPr>
        <w:t>野生动物人工繁育主体退出补偿</w:t>
      </w:r>
      <w:r w:rsidR="00ED66D1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等</w:t>
      </w:r>
      <w:r w:rsidR="003E4718">
        <w:rPr>
          <w:rFonts w:ascii="仿宋_GB2312" w:eastAsia="仿宋_GB2312" w:hAnsi="Microsoft Yahei" w:hint="eastAsia"/>
          <w:color w:val="333333"/>
          <w:sz w:val="32"/>
          <w:szCs w:val="32"/>
        </w:rPr>
        <w:t>项目</w:t>
      </w:r>
      <w:r w:rsidR="00ED66D1" w:rsidRPr="00ED66D1">
        <w:rPr>
          <w:rFonts w:ascii="仿宋_GB2312" w:eastAsia="仿宋_GB2312" w:hAnsi="Microsoft Yahei" w:hint="eastAsia"/>
          <w:color w:val="333333"/>
          <w:sz w:val="32"/>
          <w:szCs w:val="32"/>
        </w:rPr>
        <w:t>。</w:t>
      </w:r>
    </w:p>
    <w:p w:rsidR="00132B23" w:rsidRPr="00132B23" w:rsidRDefault="00132B23" w:rsidP="00132B23">
      <w:pPr>
        <w:widowControl/>
        <w:spacing w:line="360" w:lineRule="auto"/>
        <w:ind w:firstLineChars="200" w:firstLine="640"/>
        <w:jc w:val="left"/>
        <w:rPr>
          <w:rFonts w:ascii="仿宋_GB2312" w:eastAsia="仿宋_GB2312" w:hAnsiTheme="minorEastAsia" w:cs="仿宋_GB2312"/>
          <w:kern w:val="0"/>
          <w:sz w:val="32"/>
          <w:szCs w:val="32"/>
        </w:rPr>
      </w:pPr>
      <w:r w:rsidRPr="00132B23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20</w:t>
      </w:r>
      <w:r w:rsidR="001C3C2F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2</w:t>
      </w:r>
      <w:r w:rsidR="00A55045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1</w:t>
      </w:r>
      <w:r w:rsidRPr="00132B23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年我局整体绩效目标：履行生态建设、林政资源管理、森林防火、林业产业、病虫害防治、野生动植物保护、林场管理、林业改革、林木采伐管理、生态公益林管理、林业执法。</w:t>
      </w:r>
    </w:p>
    <w:p w:rsidR="001C3C2F" w:rsidRDefault="001C3C2F" w:rsidP="001C3C2F">
      <w:pPr>
        <w:spacing w:line="600" w:lineRule="exact"/>
        <w:ind w:firstLineChars="196" w:firstLine="627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202</w:t>
      </w:r>
      <w:r w:rsidR="00A55045">
        <w:rPr>
          <w:rFonts w:ascii="仿宋_GB2312" w:eastAsia="仿宋_GB2312" w:hAnsi="宋体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年是全面建成小康社会的决胜之年，是“十三五”规划的收官之年，是“十四五”规划的起步之年。一年来，在县委、县政府的正确领导下，在上级林业部门的大力支持下，我局以习近平新时代中国特色社会主义思想为指导，深入践行习近平生态文明思想，紧紧围绕县委、县政府中心工作、重点工作，以生态强县建设为目标，以“森林调优、湿地提质、城乡添绿、产业增效、管服做精”为主题，着力抓好生态保护、生态修复和生态惠民等工程。202</w:t>
      </w:r>
      <w:r w:rsidR="00A55045">
        <w:rPr>
          <w:rFonts w:ascii="仿宋_GB2312" w:eastAsia="仿宋_GB2312" w:hAnsi="宋体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年，我局向上级部门共争取项目资金4305万元，新增项目资金2202万元。同时，根据怀化市林业重点工作调研督导情况通报，我县在全域封禁工作、自然保护地整合优化、创建国家森林城市、发展生态惠民产业、国家森林督查等多项工作中取得较好的成绩，尤其是全域封禁工作的启动，在全省造林工作会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lastRenderedPageBreak/>
        <w:t>议典型发言，成为全省林业重点工作的亮点。</w:t>
      </w:r>
    </w:p>
    <w:p w:rsidR="00F65BFE" w:rsidRDefault="00F65BFE" w:rsidP="00F65BFE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三、存在的问题及原因</w:t>
      </w:r>
    </w:p>
    <w:p w:rsidR="00F65BFE" w:rsidRPr="00CC6395" w:rsidRDefault="00CC6395" w:rsidP="00CC6395">
      <w:pPr>
        <w:spacing w:line="560" w:lineRule="exact"/>
        <w:ind w:firstLineChars="200" w:firstLine="640"/>
        <w:jc w:val="left"/>
        <w:rPr>
          <w:rFonts w:eastAsia="仿宋_GB2312"/>
          <w:b/>
          <w:kern w:val="0"/>
          <w:sz w:val="32"/>
          <w:szCs w:val="32"/>
        </w:rPr>
      </w:pPr>
      <w:r w:rsidRPr="00AC3BF6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从财政批复我局部门预算看，部门预算基本围绕保人员经费、公用经费包干进行。从实际工资运行和决算情况看，除基本支出外，单位每年要负担一些财政无预算的刚性支出，如精准扶贫工作支出没有预算公用经费等，资金缺口大，单位只能靠挤占基本支出和项目经费，单位运转困难。同时，也造成单位难以按照部门预算使用资金</w:t>
      </w:r>
    </w:p>
    <w:p w:rsidR="00F65BFE" w:rsidRDefault="00F65BFE" w:rsidP="00CC6395">
      <w:pPr>
        <w:spacing w:line="560" w:lineRule="exact"/>
        <w:ind w:firstLineChars="200" w:firstLine="643"/>
        <w:jc w:val="left"/>
        <w:rPr>
          <w:rFonts w:eastAsia="仿宋_GB2312"/>
          <w:kern w:val="0"/>
          <w:sz w:val="32"/>
          <w:szCs w:val="32"/>
        </w:rPr>
      </w:pPr>
      <w:r w:rsidRPr="00CC6395">
        <w:rPr>
          <w:rFonts w:eastAsia="仿宋_GB2312"/>
          <w:b/>
          <w:kern w:val="0"/>
          <w:sz w:val="32"/>
          <w:szCs w:val="32"/>
        </w:rPr>
        <w:t>四</w:t>
      </w:r>
      <w:r>
        <w:rPr>
          <w:rFonts w:eastAsia="仿宋_GB2312"/>
          <w:kern w:val="0"/>
          <w:sz w:val="32"/>
          <w:szCs w:val="32"/>
        </w:rPr>
        <w:t>、提高财政资金绩效的措施与建议</w:t>
      </w:r>
    </w:p>
    <w:p w:rsidR="00CC6395" w:rsidRPr="00AC3BF6" w:rsidRDefault="00CC6395" w:rsidP="00CC63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C3BF6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1.科学合理编制预算，严格执行预算 。加强预算编制的前瞻性，按政策规定及本部门的发展规划，结合上一年度预算执行情况和本年度预算收支变化因素，科学、合理编制本年预算草案，避免项目支出与基本支出划分不准或预 算支出与实际执行出现偏差，加强预算支出的审核、跟踪及预算执行情况分析，提高预算编制严谨性和可控性。　</w:t>
      </w:r>
    </w:p>
    <w:p w:rsidR="00CC6395" w:rsidRPr="00AC3BF6" w:rsidRDefault="00CC6395" w:rsidP="00CC63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C3BF6">
        <w:rPr>
          <w:rFonts w:ascii="仿宋_GB2312" w:eastAsia="仿宋_GB2312" w:hAnsiTheme="minorEastAsia" w:cs="宋体" w:hint="eastAsia"/>
          <w:kern w:val="0"/>
          <w:sz w:val="32"/>
          <w:szCs w:val="32"/>
        </w:rPr>
        <w:t>2.规范账务处理，提高财务信息质量 。严格按照《会计法》、《行政单位会计制度》、《行政单位财务规则》等规定执行财务核算，并结合实际情况，完整、准确地披露相关信息，做到决算与预算相衔接。</w:t>
      </w:r>
    </w:p>
    <w:p w:rsidR="00F65BFE" w:rsidRPr="00CC6395" w:rsidRDefault="00CC6395" w:rsidP="00CC63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C3BF6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  <w:r w:rsidR="00F65BFE">
        <w:rPr>
          <w:rFonts w:eastAsia="仿宋_GB2312"/>
          <w:kern w:val="0"/>
          <w:sz w:val="32"/>
          <w:szCs w:val="32"/>
        </w:rPr>
        <w:t>五、附件（佐证依据）</w:t>
      </w:r>
    </w:p>
    <w:p w:rsidR="00F65BFE" w:rsidRDefault="00F65BFE" w:rsidP="00F65BFE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部门认为需要作为评价报告附件的有关文件、资料等，以进一步解释和证明报告所反映的相关内容。</w:t>
      </w:r>
    </w:p>
    <w:p w:rsidR="00F65BFE" w:rsidRDefault="00F65BFE" w:rsidP="00F65BFE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</w:t>
      </w:r>
    </w:p>
    <w:p w:rsidR="00F65BFE" w:rsidRDefault="00F65BFE" w:rsidP="00F65BFE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  </w:t>
      </w:r>
      <w:r>
        <w:rPr>
          <w:rFonts w:eastAsia="仿宋_GB2312"/>
          <w:kern w:val="0"/>
          <w:sz w:val="32"/>
          <w:szCs w:val="32"/>
        </w:rPr>
        <w:t>部门（签章）</w:t>
      </w:r>
      <w:r w:rsidR="00CC6395">
        <w:rPr>
          <w:rFonts w:eastAsia="仿宋_GB2312" w:hint="eastAsia"/>
          <w:kern w:val="0"/>
          <w:sz w:val="32"/>
          <w:szCs w:val="32"/>
        </w:rPr>
        <w:t>新晃县林业局</w:t>
      </w:r>
    </w:p>
    <w:p w:rsidR="0021164D" w:rsidRDefault="00F65BFE" w:rsidP="00F65BFE">
      <w:r>
        <w:rPr>
          <w:rFonts w:eastAsia="仿宋_GB2312"/>
          <w:kern w:val="0"/>
          <w:sz w:val="32"/>
          <w:szCs w:val="32"/>
        </w:rPr>
        <w:lastRenderedPageBreak/>
        <w:t xml:space="preserve">                                </w:t>
      </w:r>
      <w:r w:rsidR="00CC6395">
        <w:rPr>
          <w:rFonts w:eastAsia="仿宋_GB2312" w:hint="eastAsia"/>
          <w:kern w:val="0"/>
          <w:sz w:val="32"/>
          <w:szCs w:val="32"/>
        </w:rPr>
        <w:t>202</w:t>
      </w:r>
      <w:r w:rsidR="00A55045"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</w:t>
      </w:r>
      <w:r w:rsidR="00A55045">
        <w:rPr>
          <w:rFonts w:eastAsia="仿宋_GB2312" w:hint="eastAsia"/>
          <w:kern w:val="0"/>
          <w:sz w:val="32"/>
          <w:szCs w:val="32"/>
        </w:rPr>
        <w:t>5</w:t>
      </w:r>
      <w:r>
        <w:rPr>
          <w:rFonts w:eastAsia="仿宋_GB2312"/>
          <w:kern w:val="0"/>
          <w:sz w:val="32"/>
          <w:szCs w:val="32"/>
        </w:rPr>
        <w:t>月</w:t>
      </w:r>
      <w:r w:rsidR="00D10127">
        <w:rPr>
          <w:rFonts w:eastAsia="仿宋_GB2312" w:hint="eastAsia"/>
          <w:kern w:val="0"/>
          <w:sz w:val="32"/>
          <w:szCs w:val="32"/>
        </w:rPr>
        <w:t>1</w:t>
      </w:r>
      <w:r w:rsidR="00A55045">
        <w:rPr>
          <w:rFonts w:eastAsia="仿宋_GB2312" w:hint="eastAsia"/>
          <w:kern w:val="0"/>
          <w:sz w:val="32"/>
          <w:szCs w:val="32"/>
        </w:rPr>
        <w:t>6</w:t>
      </w:r>
      <w:r>
        <w:rPr>
          <w:rFonts w:eastAsia="仿宋_GB2312"/>
          <w:kern w:val="0"/>
          <w:sz w:val="32"/>
          <w:szCs w:val="32"/>
        </w:rPr>
        <w:t>日</w:t>
      </w:r>
      <w:r>
        <w:rPr>
          <w:kern w:val="0"/>
          <w:sz w:val="24"/>
        </w:rPr>
        <w:br w:type="page"/>
      </w:r>
    </w:p>
    <w:sectPr w:rsidR="0021164D" w:rsidSect="00211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9F6" w:rsidRDefault="00B729F6" w:rsidP="009A667C">
      <w:r>
        <w:separator/>
      </w:r>
    </w:p>
  </w:endnote>
  <w:endnote w:type="continuationSeparator" w:id="0">
    <w:p w:rsidR="00B729F6" w:rsidRDefault="00B729F6" w:rsidP="009A6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粗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9F6" w:rsidRDefault="00B729F6" w:rsidP="009A667C">
      <w:r>
        <w:separator/>
      </w:r>
    </w:p>
  </w:footnote>
  <w:footnote w:type="continuationSeparator" w:id="0">
    <w:p w:rsidR="00B729F6" w:rsidRDefault="00B729F6" w:rsidP="009A6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BFE"/>
    <w:rsid w:val="00042EA7"/>
    <w:rsid w:val="000D27A6"/>
    <w:rsid w:val="00120B30"/>
    <w:rsid w:val="00132B23"/>
    <w:rsid w:val="001C3C2F"/>
    <w:rsid w:val="0021164D"/>
    <w:rsid w:val="00224E12"/>
    <w:rsid w:val="002F160D"/>
    <w:rsid w:val="00385AB4"/>
    <w:rsid w:val="003E4718"/>
    <w:rsid w:val="004076CD"/>
    <w:rsid w:val="004425AE"/>
    <w:rsid w:val="004448DC"/>
    <w:rsid w:val="00553F27"/>
    <w:rsid w:val="00631FF6"/>
    <w:rsid w:val="00644C17"/>
    <w:rsid w:val="006B2B2F"/>
    <w:rsid w:val="00723FE2"/>
    <w:rsid w:val="00767363"/>
    <w:rsid w:val="0076799D"/>
    <w:rsid w:val="0082775D"/>
    <w:rsid w:val="00894B8E"/>
    <w:rsid w:val="00941886"/>
    <w:rsid w:val="009A667C"/>
    <w:rsid w:val="009B397F"/>
    <w:rsid w:val="00A4347A"/>
    <w:rsid w:val="00A50A68"/>
    <w:rsid w:val="00A55045"/>
    <w:rsid w:val="00AC6132"/>
    <w:rsid w:val="00B729F6"/>
    <w:rsid w:val="00BE1E61"/>
    <w:rsid w:val="00CC6395"/>
    <w:rsid w:val="00D10127"/>
    <w:rsid w:val="00DC68F3"/>
    <w:rsid w:val="00E97AEB"/>
    <w:rsid w:val="00ED66D1"/>
    <w:rsid w:val="00F65BFE"/>
    <w:rsid w:val="00F7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65BFE"/>
    <w:rPr>
      <w:b/>
      <w:bCs/>
    </w:rPr>
  </w:style>
  <w:style w:type="paragraph" w:styleId="a4">
    <w:name w:val="Normal (Web)"/>
    <w:basedOn w:val="a"/>
    <w:uiPriority w:val="99"/>
    <w:rsid w:val="00F65B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uiPriority w:val="99"/>
    <w:semiHidden/>
    <w:unhideWhenUsed/>
    <w:rsid w:val="009A6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A667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A6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A667C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101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101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2021-09-01T00:44:00Z</cp:lastPrinted>
  <dcterms:created xsi:type="dcterms:W3CDTF">2020-09-15T07:32:00Z</dcterms:created>
  <dcterms:modified xsi:type="dcterms:W3CDTF">2022-05-16T00:23:00Z</dcterms:modified>
</cp:coreProperties>
</file>